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E" w:rsidRDefault="007D094E" w:rsidP="007D094E">
      <w:pPr>
        <w:pStyle w:val="NoSpacing"/>
      </w:pPr>
      <w:r>
        <w:t>Deposit</w:t>
      </w:r>
      <w:r w:rsidR="00590458">
        <w:t>ion</w:t>
      </w:r>
      <w:r>
        <w:t xml:space="preserve">: Mr. Alex </w:t>
      </w:r>
      <w:proofErr w:type="spellStart"/>
      <w:r>
        <w:t>Bodry</w:t>
      </w:r>
      <w:proofErr w:type="spellEnd"/>
    </w:p>
    <w:p w:rsidR="007D094E" w:rsidRDefault="007D094E" w:rsidP="007D094E">
      <w:pPr>
        <w:pStyle w:val="NoSpacing"/>
      </w:pPr>
    </w:p>
    <w:p w:rsidR="007D094E" w:rsidRDefault="007D094E" w:rsidP="007D094E">
      <w:pPr>
        <w:pStyle w:val="NoSpacing"/>
      </w:pPr>
      <w:r>
        <w:t>June 7, 2016</w:t>
      </w:r>
    </w:p>
    <w:p w:rsidR="007D094E" w:rsidRDefault="007D094E" w:rsidP="007D094E">
      <w:pPr>
        <w:pStyle w:val="NoSpacing"/>
      </w:pPr>
    </w:p>
    <w:p w:rsidR="007D094E" w:rsidRPr="004919B6" w:rsidRDefault="007D094E" w:rsidP="007D094E">
      <w:pPr>
        <w:pStyle w:val="NoSpacing"/>
        <w:rPr>
          <w:b/>
        </w:rPr>
      </w:pPr>
      <w:r w:rsidRPr="004919B6">
        <w:rPr>
          <w:b/>
        </w:rPr>
        <w:t>MOTION</w:t>
      </w:r>
    </w:p>
    <w:p w:rsidR="007D094E" w:rsidRDefault="007D094E" w:rsidP="007D094E">
      <w:pPr>
        <w:pStyle w:val="NoSpacing"/>
      </w:pPr>
    </w:p>
    <w:p w:rsidR="007D094E" w:rsidRPr="00CA2A85" w:rsidRDefault="00D42845" w:rsidP="007D094E">
      <w:pPr>
        <w:pStyle w:val="NoSpacing"/>
      </w:pPr>
      <w:r w:rsidRPr="00CA2A85">
        <w:t xml:space="preserve">The Chamber of Deputies </w:t>
      </w:r>
    </w:p>
    <w:p w:rsidR="007D094E" w:rsidRDefault="007D094E" w:rsidP="007D094E">
      <w:pPr>
        <w:pStyle w:val="NoSpacing"/>
      </w:pPr>
    </w:p>
    <w:p w:rsidR="007D094E" w:rsidRPr="00547481" w:rsidRDefault="00D42845" w:rsidP="007D094E">
      <w:pPr>
        <w:pStyle w:val="NoSpacing"/>
        <w:rPr>
          <w:b/>
        </w:rPr>
      </w:pPr>
      <w:r w:rsidRPr="00547481">
        <w:rPr>
          <w:b/>
        </w:rPr>
        <w:t>Notes:</w:t>
      </w:r>
    </w:p>
    <w:p w:rsidR="007D094E" w:rsidRDefault="007D094E" w:rsidP="007D094E">
      <w:pPr>
        <w:pStyle w:val="NoSpacing"/>
      </w:pPr>
    </w:p>
    <w:p w:rsidR="007D094E" w:rsidRDefault="00D42845" w:rsidP="007D094E">
      <w:pPr>
        <w:pStyle w:val="NoSpacing"/>
      </w:pPr>
      <w:r>
        <w:t>1) T</w:t>
      </w:r>
      <w:r w:rsidR="007D094E">
        <w:t>hat the Comprehensive Economic and Trade</w:t>
      </w:r>
      <w:r w:rsidR="0043564E">
        <w:t xml:space="preserve"> </w:t>
      </w:r>
      <w:r w:rsidR="007D094E">
        <w:t>Agreement (CETA) between Canada an</w:t>
      </w:r>
      <w:r w:rsidR="0043564E">
        <w:t>d the European Union was finalis</w:t>
      </w:r>
      <w:r w:rsidR="007D094E">
        <w:t xml:space="preserve">ed </w:t>
      </w:r>
      <w:r w:rsidR="00590458">
        <w:t xml:space="preserve">on </w:t>
      </w:r>
      <w:r w:rsidR="007D094E">
        <w:t>September 26, 2014 at</w:t>
      </w:r>
      <w:r w:rsidR="00590458">
        <w:t xml:space="preserve"> the </w:t>
      </w:r>
      <w:r w:rsidR="007D094E">
        <w:t xml:space="preserve">Ottawa </w:t>
      </w:r>
      <w:r w:rsidR="00590458">
        <w:t xml:space="preserve">Bilateral </w:t>
      </w:r>
      <w:r w:rsidR="007D094E">
        <w:t>Summit;</w:t>
      </w:r>
    </w:p>
    <w:p w:rsidR="00590458" w:rsidRDefault="00590458" w:rsidP="007D094E">
      <w:pPr>
        <w:pStyle w:val="NoSpacing"/>
      </w:pPr>
    </w:p>
    <w:p w:rsidR="007D094E" w:rsidRDefault="004C0F87" w:rsidP="007D094E">
      <w:pPr>
        <w:pStyle w:val="NoSpacing"/>
      </w:pPr>
      <w:r>
        <w:t>2) T</w:t>
      </w:r>
      <w:r w:rsidR="007D094E">
        <w:t xml:space="preserve">hat the European Trade Commissioner Cecilia Malmström and </w:t>
      </w:r>
      <w:r w:rsidR="00CA2A85">
        <w:t xml:space="preserve">the </w:t>
      </w:r>
      <w:r w:rsidR="007D094E">
        <w:t>Minister for</w:t>
      </w:r>
      <w:r w:rsidR="00D42845">
        <w:t xml:space="preserve"> </w:t>
      </w:r>
      <w:r w:rsidR="007D094E">
        <w:t xml:space="preserve">International Trade </w:t>
      </w:r>
      <w:r w:rsidR="00D42845">
        <w:t xml:space="preserve">for </w:t>
      </w:r>
      <w:r w:rsidR="007D094E">
        <w:t xml:space="preserve">Canada, Ms. </w:t>
      </w:r>
      <w:proofErr w:type="spellStart"/>
      <w:r w:rsidR="007D094E">
        <w:t>Chrystia</w:t>
      </w:r>
      <w:proofErr w:type="spellEnd"/>
      <w:r w:rsidR="007D094E">
        <w:t xml:space="preserve"> Freeland, said </w:t>
      </w:r>
      <w:r w:rsidR="00D42845">
        <w:t xml:space="preserve">on </w:t>
      </w:r>
      <w:r w:rsidR="007D094E">
        <w:t>February 29, 2016</w:t>
      </w:r>
      <w:r w:rsidR="00D42845">
        <w:t xml:space="preserve"> </w:t>
      </w:r>
      <w:r w:rsidR="00CA2A85">
        <w:t xml:space="preserve">that </w:t>
      </w:r>
      <w:r w:rsidR="00D42845">
        <w:t xml:space="preserve">the </w:t>
      </w:r>
      <w:r w:rsidR="007D094E">
        <w:t>legal revi</w:t>
      </w:r>
      <w:r w:rsidR="00D42845">
        <w:t>ew of the English text of CETA wa</w:t>
      </w:r>
      <w:r w:rsidR="007D094E">
        <w:t>s completed</w:t>
      </w:r>
      <w:bookmarkStart w:id="0" w:name="_GoBack"/>
      <w:bookmarkEnd w:id="0"/>
      <w:r w:rsidR="007D094E">
        <w:t>;</w:t>
      </w:r>
    </w:p>
    <w:p w:rsidR="00D42845" w:rsidRDefault="00D42845" w:rsidP="007D094E">
      <w:pPr>
        <w:pStyle w:val="NoSpacing"/>
      </w:pPr>
    </w:p>
    <w:p w:rsidR="007D094E" w:rsidRDefault="007D094E" w:rsidP="007D094E">
      <w:pPr>
        <w:pStyle w:val="NoSpacing"/>
      </w:pPr>
      <w:r>
        <w:t>3)</w:t>
      </w:r>
      <w:r w:rsidR="00847A4A">
        <w:t xml:space="preserve"> </w:t>
      </w:r>
      <w:r w:rsidR="004C0F87">
        <w:t>That</w:t>
      </w:r>
      <w:r>
        <w:t xml:space="preserve"> it is for the Counc</w:t>
      </w:r>
      <w:r w:rsidR="00BC3852">
        <w:t>il to approve the signing of</w:t>
      </w:r>
      <w:r>
        <w:t xml:space="preserve"> CETA</w:t>
      </w:r>
      <w:r w:rsidR="00BC3852">
        <w:t xml:space="preserve"> and its provisional implementation</w:t>
      </w:r>
    </w:p>
    <w:p w:rsidR="007D094E" w:rsidRDefault="00BC6914" w:rsidP="007D094E">
      <w:pPr>
        <w:pStyle w:val="NoSpacing"/>
      </w:pPr>
      <w:proofErr w:type="gramStart"/>
      <w:r>
        <w:t>before</w:t>
      </w:r>
      <w:proofErr w:type="gramEnd"/>
      <w:r>
        <w:t xml:space="preserve"> </w:t>
      </w:r>
      <w:r w:rsidR="00CA2A85">
        <w:t>it comes</w:t>
      </w:r>
      <w:r>
        <w:t xml:space="preserve"> </w:t>
      </w:r>
      <w:r w:rsidR="007D094E">
        <w:t xml:space="preserve"> into force</w:t>
      </w:r>
      <w:r w:rsidR="00CA2A85">
        <w:t xml:space="preserve">, </w:t>
      </w:r>
      <w:r w:rsidR="007D094E">
        <w:t xml:space="preserve"> as provided in Article 218 (5) of the Treaty on the Functioning of</w:t>
      </w:r>
    </w:p>
    <w:p w:rsidR="007D094E" w:rsidRDefault="007D094E" w:rsidP="007D094E">
      <w:pPr>
        <w:pStyle w:val="NoSpacing"/>
      </w:pPr>
      <w:proofErr w:type="gramStart"/>
      <w:r w:rsidRPr="00FC5BA6">
        <w:t>the</w:t>
      </w:r>
      <w:proofErr w:type="gramEnd"/>
      <w:r w:rsidRPr="00FC5BA6">
        <w:t xml:space="preserve"> European Union ;</w:t>
      </w:r>
    </w:p>
    <w:p w:rsidR="004C0F87" w:rsidRDefault="004C0F87" w:rsidP="007D094E">
      <w:pPr>
        <w:pStyle w:val="NoSpacing"/>
      </w:pPr>
    </w:p>
    <w:p w:rsidR="007D094E" w:rsidRDefault="007D094E" w:rsidP="007D094E">
      <w:pPr>
        <w:pStyle w:val="NoSpacing"/>
      </w:pPr>
      <w:r>
        <w:t>4)</w:t>
      </w:r>
      <w:r w:rsidR="00847A4A">
        <w:t xml:space="preserve"> That</w:t>
      </w:r>
      <w:r>
        <w:t xml:space="preserve"> it is not yet </w:t>
      </w:r>
      <w:r w:rsidR="00847A4A">
        <w:t xml:space="preserve">definitively </w:t>
      </w:r>
      <w:r>
        <w:t xml:space="preserve">clarified </w:t>
      </w:r>
      <w:r w:rsidR="00847A4A">
        <w:t xml:space="preserve">whether </w:t>
      </w:r>
      <w:r>
        <w:t>CETA is to be regarded as a mixed agreement,</w:t>
      </w:r>
    </w:p>
    <w:p w:rsidR="007D094E" w:rsidRDefault="00847A4A" w:rsidP="007D094E">
      <w:pPr>
        <w:pStyle w:val="NoSpacing"/>
      </w:pPr>
      <w:proofErr w:type="gramStart"/>
      <w:r>
        <w:t>and</w:t>
      </w:r>
      <w:proofErr w:type="gramEnd"/>
      <w:r w:rsidR="007D094E">
        <w:t xml:space="preserve"> that 21 national parliaments, including the Chamber of Deputies, sent a</w:t>
      </w:r>
      <w:r w:rsidR="00BB0457">
        <w:t xml:space="preserve"> </w:t>
      </w:r>
      <w:r w:rsidR="007D094E">
        <w:t xml:space="preserve">letter </w:t>
      </w:r>
      <w:r>
        <w:t xml:space="preserve">in June 2014 </w:t>
      </w:r>
      <w:r w:rsidR="007D094E">
        <w:t>to the European Commissioner for International Trade pleading for</w:t>
      </w:r>
      <w:r w:rsidR="00BB0457">
        <w:t xml:space="preserve"> </w:t>
      </w:r>
      <w:r>
        <w:t>recognition that CETA requires</w:t>
      </w:r>
      <w:r w:rsidR="007D094E">
        <w:t xml:space="preserve"> </w:t>
      </w:r>
      <w:r w:rsidR="00CA2A85">
        <w:t xml:space="preserve">a </w:t>
      </w:r>
      <w:r w:rsidR="007D094E">
        <w:t>mixed agreement;</w:t>
      </w:r>
    </w:p>
    <w:p w:rsidR="00317CEF" w:rsidRDefault="00317CEF" w:rsidP="007D094E">
      <w:pPr>
        <w:pStyle w:val="NoSpacing"/>
      </w:pPr>
    </w:p>
    <w:p w:rsidR="007D094E" w:rsidRDefault="00BB0457" w:rsidP="007D094E">
      <w:pPr>
        <w:pStyle w:val="NoSpacing"/>
      </w:pPr>
      <w:r>
        <w:t>5) T</w:t>
      </w:r>
      <w:r w:rsidR="007D094E">
        <w:t>hat the European Commission</w:t>
      </w:r>
      <w:r w:rsidR="00566897">
        <w:t xml:space="preserve"> has heard repeatedly, </w:t>
      </w:r>
      <w:r w:rsidR="001B4DC9">
        <w:t xml:space="preserve">and </w:t>
      </w:r>
      <w:r w:rsidR="00566897">
        <w:t>notably</w:t>
      </w:r>
      <w:r w:rsidR="007D094E">
        <w:t xml:space="preserve"> through</w:t>
      </w:r>
      <w:r>
        <w:t xml:space="preserve"> </w:t>
      </w:r>
      <w:r w:rsidR="007D094E">
        <w:t xml:space="preserve">written statements to the Committee </w:t>
      </w:r>
      <w:r>
        <w:t xml:space="preserve">of </w:t>
      </w:r>
      <w:r w:rsidR="007D094E">
        <w:t>"International Business" of the European Pa</w:t>
      </w:r>
      <w:r w:rsidR="00075EFD">
        <w:t xml:space="preserve">rliament, </w:t>
      </w:r>
      <w:r w:rsidR="00A05BCC">
        <w:t xml:space="preserve">that </w:t>
      </w:r>
      <w:r w:rsidR="00075EFD">
        <w:t xml:space="preserve">the Trade </w:t>
      </w:r>
      <w:proofErr w:type="gramStart"/>
      <w:r w:rsidR="00075EFD">
        <w:t xml:space="preserve">Commissioner </w:t>
      </w:r>
      <w:r>
        <w:t xml:space="preserve"> </w:t>
      </w:r>
      <w:r w:rsidR="007D094E">
        <w:t>intends</w:t>
      </w:r>
      <w:proofErr w:type="gramEnd"/>
      <w:r w:rsidR="007D094E">
        <w:t xml:space="preserve"> to submit to the Council a</w:t>
      </w:r>
      <w:r w:rsidR="00075EFD">
        <w:t xml:space="preserve"> decisio</w:t>
      </w:r>
      <w:r w:rsidR="00FC5BA6">
        <w:t xml:space="preserve">n in favour of </w:t>
      </w:r>
      <w:r w:rsidR="00075EFD">
        <w:t>provisional implementation</w:t>
      </w:r>
      <w:r w:rsidR="007D094E">
        <w:t xml:space="preserve"> of the CETA</w:t>
      </w:r>
      <w:r>
        <w:t xml:space="preserve"> </w:t>
      </w:r>
      <w:r w:rsidR="00075EFD" w:rsidRPr="00FC5BA6">
        <w:t>trade agreement</w:t>
      </w:r>
      <w:r w:rsidR="001371E0">
        <w:t xml:space="preserve">, </w:t>
      </w:r>
      <w:r w:rsidR="00075EFD" w:rsidRPr="00FC5BA6">
        <w:t xml:space="preserve"> </w:t>
      </w:r>
      <w:r w:rsidR="00FC5BA6">
        <w:t>following assent from</w:t>
      </w:r>
      <w:r w:rsidRPr="00FC5BA6">
        <w:t xml:space="preserve"> the </w:t>
      </w:r>
      <w:r w:rsidR="007D094E" w:rsidRPr="00FC5BA6">
        <w:t>European Parliament and before</w:t>
      </w:r>
      <w:r w:rsidR="00FC5BA6">
        <w:t xml:space="preserve"> eventual</w:t>
      </w:r>
      <w:r w:rsidR="007D094E">
        <w:t xml:space="preserve"> ratification of the agreement by Member States;</w:t>
      </w:r>
    </w:p>
    <w:p w:rsidR="00075EFD" w:rsidRDefault="00075EFD" w:rsidP="007D094E">
      <w:pPr>
        <w:pStyle w:val="NoSpacing"/>
      </w:pPr>
    </w:p>
    <w:p w:rsidR="007D094E" w:rsidRDefault="00075EFD" w:rsidP="007D094E">
      <w:pPr>
        <w:pStyle w:val="NoSpacing"/>
      </w:pPr>
      <w:r>
        <w:t>6) T</w:t>
      </w:r>
      <w:r w:rsidR="007D094E">
        <w:t>hat the European Commission confirmed at the meeting of the Foreign Affairs Council -</w:t>
      </w:r>
    </w:p>
    <w:p w:rsidR="007D094E" w:rsidRDefault="007D094E" w:rsidP="007D094E">
      <w:pPr>
        <w:pStyle w:val="NoSpacing"/>
      </w:pPr>
      <w:r>
        <w:t>Trade, dated 13 May 2016, its intention to present a proposal for decision</w:t>
      </w:r>
      <w:r w:rsidR="00075EFD">
        <w:t xml:space="preserve"> on </w:t>
      </w:r>
      <w:r>
        <w:t>signing CETA in June 2016</w:t>
      </w:r>
      <w:r w:rsidR="00A02038">
        <w:t>;</w:t>
      </w:r>
    </w:p>
    <w:p w:rsidR="00075EFD" w:rsidRDefault="00075EFD" w:rsidP="007D094E">
      <w:pPr>
        <w:pStyle w:val="NoSpacing"/>
      </w:pPr>
    </w:p>
    <w:p w:rsidR="007D094E" w:rsidRDefault="007D094E" w:rsidP="007D094E">
      <w:pPr>
        <w:pStyle w:val="NoSpacing"/>
      </w:pPr>
      <w:r>
        <w:t xml:space="preserve">7) </w:t>
      </w:r>
      <w:r w:rsidR="00075EFD">
        <w:t xml:space="preserve">That </w:t>
      </w:r>
      <w:r>
        <w:t>in its Government Programme, the Government is committed to "work</w:t>
      </w:r>
      <w:r w:rsidR="00075EFD">
        <w:t xml:space="preserve"> </w:t>
      </w:r>
      <w:r>
        <w:t xml:space="preserve">in the context of multilateral trade negotiations for the inclusion of </w:t>
      </w:r>
      <w:r w:rsidR="00075EFD">
        <w:t xml:space="preserve">responsible and ambitious </w:t>
      </w:r>
      <w:r>
        <w:t>social and environmental</w:t>
      </w:r>
      <w:r w:rsidR="00075EFD">
        <w:t xml:space="preserve">  standards</w:t>
      </w:r>
      <w:r>
        <w:t>, as it will ensure consistency</w:t>
      </w:r>
      <w:r w:rsidR="00075EFD">
        <w:t xml:space="preserve"> of </w:t>
      </w:r>
      <w:r>
        <w:t>economic, political, social and environmental ambitions ";</w:t>
      </w:r>
    </w:p>
    <w:p w:rsidR="00075EFD" w:rsidRDefault="00075EFD" w:rsidP="007D094E">
      <w:pPr>
        <w:pStyle w:val="NoSpacing"/>
      </w:pPr>
    </w:p>
    <w:p w:rsidR="007D094E" w:rsidRDefault="0062104E" w:rsidP="007D094E">
      <w:pPr>
        <w:pStyle w:val="NoSpacing"/>
      </w:pPr>
      <w:r>
        <w:t>8) T</w:t>
      </w:r>
      <w:r w:rsidR="007D094E">
        <w:t>hat a parliamentary motion, pa</w:t>
      </w:r>
      <w:r>
        <w:t xml:space="preserve">ssed November 18, 2015, </w:t>
      </w:r>
      <w:r w:rsidR="007D094E">
        <w:t>invited the Government to</w:t>
      </w:r>
    </w:p>
    <w:p w:rsidR="007D094E" w:rsidRDefault="007D094E" w:rsidP="007D094E">
      <w:pPr>
        <w:pStyle w:val="NoSpacing"/>
      </w:pPr>
      <w:proofErr w:type="gramStart"/>
      <w:r>
        <w:t>oppose</w:t>
      </w:r>
      <w:proofErr w:type="gramEnd"/>
      <w:r>
        <w:t xml:space="preserve"> the EU Council in any process leading to implementation of CETA, as</w:t>
      </w:r>
      <w:r w:rsidR="0062104E">
        <w:t xml:space="preserve"> </w:t>
      </w:r>
      <w:r>
        <w:t xml:space="preserve">the </w:t>
      </w:r>
      <w:r w:rsidR="00A02038">
        <w:t>highly controversial provisions for</w:t>
      </w:r>
      <w:r>
        <w:t xml:space="preserve"> the Settlement of Disputes between investors and States</w:t>
      </w:r>
      <w:r w:rsidR="0062104E">
        <w:t xml:space="preserve"> </w:t>
      </w:r>
      <w:r>
        <w:t>(I</w:t>
      </w:r>
      <w:r w:rsidR="00A02038">
        <w:t>SDS / ISDS) initially proposed were to</w:t>
      </w:r>
      <w:r w:rsidR="0062104E">
        <w:t xml:space="preserve"> be re</w:t>
      </w:r>
      <w:r>
        <w:t>tained;</w:t>
      </w:r>
    </w:p>
    <w:p w:rsidR="0062104E" w:rsidRDefault="0062104E" w:rsidP="007D094E">
      <w:pPr>
        <w:pStyle w:val="NoSpacing"/>
      </w:pPr>
    </w:p>
    <w:p w:rsidR="007D094E" w:rsidRDefault="005568AD" w:rsidP="007D094E">
      <w:pPr>
        <w:pStyle w:val="NoSpacing"/>
      </w:pPr>
      <w:r>
        <w:t>9) T</w:t>
      </w:r>
      <w:r w:rsidR="00925FFF">
        <w:t>hat following widespread</w:t>
      </w:r>
      <w:r w:rsidR="007D094E">
        <w:t xml:space="preserve"> criticism, the original provisions of the ISDS / ISDS have been replaced by a</w:t>
      </w:r>
      <w:r w:rsidR="00925FFF">
        <w:t xml:space="preserve">n improved </w:t>
      </w:r>
      <w:r w:rsidR="007D094E">
        <w:t xml:space="preserve">judicial system </w:t>
      </w:r>
      <w:r w:rsidR="00925FFF">
        <w:t xml:space="preserve">that is </w:t>
      </w:r>
      <w:r w:rsidR="007D094E">
        <w:t>more transparen</w:t>
      </w:r>
      <w:r w:rsidR="00683AAC">
        <w:t>t, stable and possibly more</w:t>
      </w:r>
      <w:r w:rsidR="007D094E">
        <w:t xml:space="preserve"> appeal</w:t>
      </w:r>
      <w:r w:rsidR="00683AAC">
        <w:t>ing</w:t>
      </w:r>
      <w:r w:rsidR="007D094E">
        <w:t>,</w:t>
      </w:r>
    </w:p>
    <w:p w:rsidR="007D094E" w:rsidRDefault="007D094E" w:rsidP="007D094E">
      <w:pPr>
        <w:pStyle w:val="NoSpacing"/>
      </w:pPr>
      <w:proofErr w:type="gramStart"/>
      <w:r>
        <w:t>called</w:t>
      </w:r>
      <w:proofErr w:type="gramEnd"/>
      <w:r>
        <w:t xml:space="preserve"> </w:t>
      </w:r>
      <w:r w:rsidR="00993626">
        <w:t>the I</w:t>
      </w:r>
      <w:r>
        <w:t>nvestment Court System (ICS / ICS);</w:t>
      </w:r>
    </w:p>
    <w:p w:rsidR="005568AD" w:rsidRDefault="005568AD" w:rsidP="007D094E">
      <w:pPr>
        <w:pStyle w:val="NoSpacing"/>
      </w:pPr>
    </w:p>
    <w:p w:rsidR="005568AD" w:rsidRDefault="005568AD" w:rsidP="007D094E">
      <w:pPr>
        <w:pStyle w:val="NoSpacing"/>
      </w:pPr>
    </w:p>
    <w:p w:rsidR="00D42845" w:rsidRDefault="007D094E" w:rsidP="007D094E">
      <w:pPr>
        <w:pStyle w:val="NoSpacing"/>
      </w:pPr>
      <w:r>
        <w:lastRenderedPageBreak/>
        <w:t xml:space="preserve">10) </w:t>
      </w:r>
      <w:r w:rsidR="005568AD">
        <w:t xml:space="preserve">That </w:t>
      </w:r>
      <w:r w:rsidR="00955C88">
        <w:t xml:space="preserve">while </w:t>
      </w:r>
      <w:r>
        <w:t>the European Commission believes that the ICS / ICS is compatible with the European Treaties,</w:t>
      </w:r>
      <w:r w:rsidR="005568AD">
        <w:t xml:space="preserve"> </w:t>
      </w:r>
      <w:r>
        <w:t xml:space="preserve"> the German Association of Judges (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Richterbund</w:t>
      </w:r>
      <w:proofErr w:type="spellEnd"/>
      <w:r>
        <w:t>) and the European Association</w:t>
      </w:r>
      <w:r w:rsidR="005568AD">
        <w:t xml:space="preserve"> of </w:t>
      </w:r>
      <w:r>
        <w:t>Magistrates have issued opinions</w:t>
      </w:r>
      <w:r w:rsidR="006F3A46">
        <w:t xml:space="preserve"> vehemently opposing this view</w:t>
      </w:r>
      <w:r w:rsidR="005568AD">
        <w:t>;</w:t>
      </w:r>
    </w:p>
    <w:p w:rsidR="005568AD" w:rsidRDefault="005568AD" w:rsidP="007D094E">
      <w:pPr>
        <w:pStyle w:val="NoSpacing"/>
      </w:pPr>
    </w:p>
    <w:p w:rsidR="00547481" w:rsidRPr="001F67A8" w:rsidRDefault="001F67A8" w:rsidP="007D094E">
      <w:pPr>
        <w:pStyle w:val="NoSpacing"/>
        <w:rPr>
          <w:b/>
        </w:rPr>
      </w:pPr>
      <w:r>
        <w:rPr>
          <w:b/>
        </w:rPr>
        <w:t>Believes:</w:t>
      </w:r>
    </w:p>
    <w:p w:rsidR="00547481" w:rsidRDefault="00547481" w:rsidP="007D094E">
      <w:pPr>
        <w:pStyle w:val="NoSpacing"/>
      </w:pPr>
    </w:p>
    <w:p w:rsidR="007D094E" w:rsidRDefault="007D094E" w:rsidP="007D094E">
      <w:pPr>
        <w:pStyle w:val="NoSpacing"/>
      </w:pPr>
      <w:r>
        <w:t>11)</w:t>
      </w:r>
      <w:r w:rsidR="005568AD">
        <w:t xml:space="preserve"> That</w:t>
      </w:r>
      <w:r>
        <w:t xml:space="preserve"> it is in the interest of all concerned that the controversial legal questions</w:t>
      </w:r>
      <w:r w:rsidR="00D42845">
        <w:t xml:space="preserve"> </w:t>
      </w:r>
      <w:r>
        <w:t>be clarified;</w:t>
      </w:r>
    </w:p>
    <w:p w:rsidR="00D42845" w:rsidRDefault="00D42845" w:rsidP="007D094E">
      <w:pPr>
        <w:pStyle w:val="NoSpacing"/>
      </w:pPr>
    </w:p>
    <w:p w:rsidR="007D094E" w:rsidRDefault="007D094E" w:rsidP="007D094E">
      <w:pPr>
        <w:pStyle w:val="NoSpacing"/>
      </w:pPr>
      <w:r>
        <w:t xml:space="preserve">12) </w:t>
      </w:r>
      <w:r w:rsidR="005568AD">
        <w:t xml:space="preserve">That </w:t>
      </w:r>
      <w:r>
        <w:t>a broad democratic debate should take place in national parliaments and that CETA is</w:t>
      </w:r>
    </w:p>
    <w:p w:rsidR="007D094E" w:rsidRDefault="007D094E" w:rsidP="007D094E">
      <w:pPr>
        <w:pStyle w:val="NoSpacing"/>
      </w:pPr>
      <w:proofErr w:type="gramStart"/>
      <w:r>
        <w:t>clearly</w:t>
      </w:r>
      <w:proofErr w:type="gramEnd"/>
      <w:r>
        <w:t xml:space="preserve"> a mixed agreement requiring the consent of national parliaments,</w:t>
      </w:r>
      <w:r w:rsidR="00D42845">
        <w:t xml:space="preserve"> </w:t>
      </w:r>
      <w:r>
        <w:t>calls on the Government</w:t>
      </w:r>
      <w:r w:rsidR="00D42845">
        <w:t xml:space="preserve"> to:</w:t>
      </w:r>
    </w:p>
    <w:p w:rsidR="00D42845" w:rsidRDefault="00D42845" w:rsidP="007D094E">
      <w:pPr>
        <w:pStyle w:val="NoSpacing"/>
      </w:pPr>
    </w:p>
    <w:p w:rsidR="001F67A8" w:rsidRPr="001F67A8" w:rsidRDefault="001F67A8" w:rsidP="007D094E">
      <w:pPr>
        <w:pStyle w:val="NoSpacing"/>
        <w:rPr>
          <w:b/>
        </w:rPr>
      </w:pPr>
      <w:r w:rsidRPr="001F67A8">
        <w:rPr>
          <w:b/>
        </w:rPr>
        <w:t>Invites the Government:</w:t>
      </w:r>
    </w:p>
    <w:p w:rsidR="001F67A8" w:rsidRDefault="001F67A8" w:rsidP="007D094E">
      <w:pPr>
        <w:pStyle w:val="NoSpacing"/>
      </w:pPr>
    </w:p>
    <w:p w:rsidR="007D094E" w:rsidRDefault="001F67A8" w:rsidP="007D094E">
      <w:pPr>
        <w:pStyle w:val="NoSpacing"/>
      </w:pPr>
      <w:r>
        <w:t>- To s</w:t>
      </w:r>
      <w:r w:rsidR="007D094E">
        <w:t xml:space="preserve">upport within the EU Council any attempt to clarify the </w:t>
      </w:r>
      <w:r w:rsidR="00D42845">
        <w:t xml:space="preserve">controversial </w:t>
      </w:r>
      <w:r w:rsidR="007D094E">
        <w:t>legal issues;</w:t>
      </w:r>
    </w:p>
    <w:p w:rsidR="005568AD" w:rsidRDefault="007D094E" w:rsidP="007D094E">
      <w:pPr>
        <w:pStyle w:val="NoSpacing"/>
      </w:pPr>
      <w:r>
        <w:t>- To vote against any proposed decision of the European Commission if it</w:t>
      </w:r>
      <w:r w:rsidR="005568AD">
        <w:t xml:space="preserve"> </w:t>
      </w:r>
      <w:r>
        <w:t>insist</w:t>
      </w:r>
      <w:r w:rsidR="005568AD">
        <w:t>s</w:t>
      </w:r>
      <w:r>
        <w:t xml:space="preserve"> on an agreement </w:t>
      </w:r>
    </w:p>
    <w:p w:rsidR="007D094E" w:rsidRDefault="005568AD" w:rsidP="007D094E">
      <w:pPr>
        <w:pStyle w:val="NoSpacing"/>
      </w:pPr>
      <w:r>
        <w:t xml:space="preserve">   </w:t>
      </w:r>
      <w:proofErr w:type="gramStart"/>
      <w:r w:rsidR="007D094E">
        <w:t>within</w:t>
      </w:r>
      <w:proofErr w:type="gramEnd"/>
      <w:r w:rsidR="007D094E">
        <w:t xml:space="preserve"> the exclusive competence of the European Union;</w:t>
      </w:r>
    </w:p>
    <w:p w:rsidR="005568AD" w:rsidRDefault="008D3F59" w:rsidP="007D094E">
      <w:pPr>
        <w:pStyle w:val="NoSpacing"/>
      </w:pPr>
      <w:r>
        <w:t>- To continue to insist</w:t>
      </w:r>
      <w:r w:rsidR="005568AD">
        <w:t xml:space="preserve"> to </w:t>
      </w:r>
      <w:r w:rsidR="007D094E">
        <w:t xml:space="preserve">the Council on the mixed nature of the agreement CETA / AACC to ensure </w:t>
      </w:r>
      <w:r w:rsidR="005568AD">
        <w:t xml:space="preserve"> </w:t>
      </w:r>
    </w:p>
    <w:p w:rsidR="007D094E" w:rsidRDefault="005568AD" w:rsidP="007D094E">
      <w:pPr>
        <w:pStyle w:val="NoSpacing"/>
      </w:pPr>
      <w:r>
        <w:t xml:space="preserve">  </w:t>
      </w:r>
      <w:proofErr w:type="gramStart"/>
      <w:r>
        <w:t>t</w:t>
      </w:r>
      <w:r w:rsidR="007D094E">
        <w:t>he</w:t>
      </w:r>
      <w:proofErr w:type="gramEnd"/>
      <w:r>
        <w:t xml:space="preserve"> </w:t>
      </w:r>
      <w:r w:rsidR="007D094E">
        <w:t xml:space="preserve">national parliaments </w:t>
      </w:r>
      <w:r w:rsidR="008D3F59">
        <w:t xml:space="preserve">have </w:t>
      </w:r>
      <w:r w:rsidR="007D094E">
        <w:t>a say in respect of ratification;</w:t>
      </w:r>
    </w:p>
    <w:p w:rsidR="008D3F59" w:rsidRDefault="007D094E" w:rsidP="007D094E">
      <w:pPr>
        <w:pStyle w:val="NoSpacing"/>
      </w:pPr>
      <w:r>
        <w:t>- To also insist on the vote in the European Parliament be</w:t>
      </w:r>
      <w:r w:rsidR="008D3F59">
        <w:t xml:space="preserve">fore any eventual provisional  </w:t>
      </w:r>
    </w:p>
    <w:p w:rsidR="007D094E" w:rsidRDefault="008D3F59" w:rsidP="007D094E">
      <w:pPr>
        <w:pStyle w:val="NoSpacing"/>
      </w:pPr>
      <w:r>
        <w:t xml:space="preserve">   Implementation of </w:t>
      </w:r>
      <w:r w:rsidR="007D094E">
        <w:t>CETA / AACC;</w:t>
      </w:r>
    </w:p>
    <w:p w:rsidR="007D094E" w:rsidRDefault="007D094E" w:rsidP="007D094E">
      <w:pPr>
        <w:pStyle w:val="NoSpacing"/>
      </w:pPr>
      <w:r>
        <w:t xml:space="preserve">- </w:t>
      </w:r>
      <w:r w:rsidR="00282A4E">
        <w:t>To e</w:t>
      </w:r>
      <w:r>
        <w:t xml:space="preserve">nsure the independence and impartiality of members on the permanent </w:t>
      </w:r>
      <w:r w:rsidR="00282A4E">
        <w:t xml:space="preserve">investment </w:t>
      </w:r>
      <w:r>
        <w:t>court</w:t>
      </w:r>
    </w:p>
    <w:p w:rsidR="00282A4E" w:rsidRDefault="00282A4E" w:rsidP="007D094E">
      <w:pPr>
        <w:pStyle w:val="NoSpacing"/>
      </w:pPr>
      <w:r>
        <w:t xml:space="preserve">   </w:t>
      </w:r>
      <w:proofErr w:type="gramStart"/>
      <w:r w:rsidR="007D094E">
        <w:t>under</w:t>
      </w:r>
      <w:proofErr w:type="gramEnd"/>
      <w:r w:rsidR="007D094E">
        <w:t xml:space="preserve"> CETA / AACC. These people must have the same qualifications</w:t>
      </w:r>
      <w:r>
        <w:t xml:space="preserve"> as </w:t>
      </w:r>
      <w:r w:rsidR="007D094E">
        <w:t xml:space="preserve">members of the </w:t>
      </w:r>
      <w:r>
        <w:t xml:space="preserve">  </w:t>
      </w:r>
    </w:p>
    <w:p w:rsidR="00573D18" w:rsidRDefault="00282A4E" w:rsidP="007D094E">
      <w:pPr>
        <w:pStyle w:val="NoSpacing"/>
      </w:pPr>
      <w:r>
        <w:t xml:space="preserve">   </w:t>
      </w:r>
      <w:r w:rsidR="007D094E">
        <w:t xml:space="preserve">International Court of Justice and must be </w:t>
      </w:r>
      <w:r>
        <w:t xml:space="preserve">ethically </w:t>
      </w:r>
      <w:r w:rsidR="007D094E">
        <w:t>irreproachable</w:t>
      </w:r>
      <w:r w:rsidR="00573D18">
        <w:t>,</w:t>
      </w:r>
      <w:r w:rsidR="007D094E">
        <w:t xml:space="preserve"> so that their total </w:t>
      </w:r>
    </w:p>
    <w:p w:rsidR="00573D18" w:rsidRDefault="00573D18" w:rsidP="007D094E">
      <w:pPr>
        <w:pStyle w:val="NoSpacing"/>
      </w:pPr>
      <w:r>
        <w:t xml:space="preserve">   I</w:t>
      </w:r>
      <w:r w:rsidR="007D094E">
        <w:t>ndependence</w:t>
      </w:r>
      <w:r>
        <w:t xml:space="preserve"> </w:t>
      </w:r>
      <w:r w:rsidR="007D094E">
        <w:t>and</w:t>
      </w:r>
      <w:r w:rsidR="00282A4E">
        <w:t xml:space="preserve"> impartiality are guaranteed. To</w:t>
      </w:r>
      <w:r w:rsidR="007D094E">
        <w:t xml:space="preserve"> this</w:t>
      </w:r>
      <w:r w:rsidR="00282A4E">
        <w:t xml:space="preserve"> </w:t>
      </w:r>
      <w:r w:rsidR="007D094E">
        <w:t xml:space="preserve">end, a binding code of conduct for </w:t>
      </w:r>
    </w:p>
    <w:p w:rsidR="00573D18" w:rsidRDefault="00573D18" w:rsidP="007D094E">
      <w:pPr>
        <w:pStyle w:val="NoSpacing"/>
      </w:pPr>
      <w:r>
        <w:t xml:space="preserve">   </w:t>
      </w:r>
      <w:proofErr w:type="gramStart"/>
      <w:r w:rsidR="007D094E">
        <w:t>members</w:t>
      </w:r>
      <w:proofErr w:type="gramEnd"/>
      <w:r w:rsidR="007D094E">
        <w:t xml:space="preserve"> of the</w:t>
      </w:r>
      <w:r>
        <w:t xml:space="preserve"> </w:t>
      </w:r>
      <w:r w:rsidR="007D094E">
        <w:t>tribunal, including regulations</w:t>
      </w:r>
      <w:r w:rsidR="00282A4E">
        <w:t xml:space="preserve"> to </w:t>
      </w:r>
      <w:r w:rsidR="007D094E">
        <w:t xml:space="preserve">prevent conflicts of interest, should be </w:t>
      </w:r>
    </w:p>
    <w:p w:rsidR="007D094E" w:rsidRDefault="00573D18" w:rsidP="007D094E">
      <w:pPr>
        <w:pStyle w:val="NoSpacing"/>
      </w:pPr>
      <w:r>
        <w:t xml:space="preserve">   </w:t>
      </w:r>
      <w:proofErr w:type="gramStart"/>
      <w:r w:rsidR="007D094E">
        <w:t>established</w:t>
      </w:r>
      <w:proofErr w:type="gramEnd"/>
      <w:r w:rsidR="007D094E">
        <w:t>;</w:t>
      </w:r>
    </w:p>
    <w:p w:rsidR="007D094E" w:rsidRDefault="007D094E" w:rsidP="007D094E">
      <w:pPr>
        <w:pStyle w:val="NoSpacing"/>
      </w:pPr>
      <w:r>
        <w:t xml:space="preserve">- </w:t>
      </w:r>
      <w:r w:rsidR="00282A4E">
        <w:t>To c</w:t>
      </w:r>
      <w:r>
        <w:t>onsult the Foreign Affairs Committee in order to discuss the Government's position</w:t>
      </w:r>
      <w:r w:rsidR="00282A4E">
        <w:t>,</w:t>
      </w:r>
    </w:p>
    <w:p w:rsidR="00282A4E" w:rsidRDefault="00282A4E" w:rsidP="007D094E">
      <w:pPr>
        <w:pStyle w:val="NoSpacing"/>
      </w:pPr>
      <w:r>
        <w:t xml:space="preserve">   </w:t>
      </w:r>
      <w:r w:rsidR="007D094E">
        <w:t xml:space="preserve">before any decision is taken within the EU Council on the proposals for </w:t>
      </w:r>
      <w:r>
        <w:t xml:space="preserve">CETA   </w:t>
      </w:r>
    </w:p>
    <w:p w:rsidR="0095492A" w:rsidRDefault="00282A4E" w:rsidP="007D094E">
      <w:pPr>
        <w:pStyle w:val="NoSpacing"/>
      </w:pPr>
      <w:r>
        <w:t xml:space="preserve">   </w:t>
      </w:r>
      <w:proofErr w:type="gramStart"/>
      <w:r>
        <w:t>ratification</w:t>
      </w:r>
      <w:proofErr w:type="gramEnd"/>
      <w:r>
        <w:t xml:space="preserve"> put forward by </w:t>
      </w:r>
      <w:r w:rsidR="007D094E">
        <w:t>t</w:t>
      </w:r>
      <w:r>
        <w:t>he European Commission</w:t>
      </w:r>
      <w:r w:rsidR="007D094E">
        <w:t xml:space="preserve"> to the Council.</w:t>
      </w:r>
    </w:p>
    <w:sectPr w:rsidR="0095492A" w:rsidSect="0095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4E"/>
    <w:rsid w:val="00075EFD"/>
    <w:rsid w:val="001371E0"/>
    <w:rsid w:val="001B4DC9"/>
    <w:rsid w:val="001F67A8"/>
    <w:rsid w:val="00282A4E"/>
    <w:rsid w:val="0030491E"/>
    <w:rsid w:val="00317CEF"/>
    <w:rsid w:val="0043564E"/>
    <w:rsid w:val="004919B6"/>
    <w:rsid w:val="004C0F87"/>
    <w:rsid w:val="00547481"/>
    <w:rsid w:val="005568AD"/>
    <w:rsid w:val="00566897"/>
    <w:rsid w:val="00573D18"/>
    <w:rsid w:val="00590458"/>
    <w:rsid w:val="0062104E"/>
    <w:rsid w:val="00683AAC"/>
    <w:rsid w:val="006F3A46"/>
    <w:rsid w:val="00726AD8"/>
    <w:rsid w:val="007D094E"/>
    <w:rsid w:val="00847A4A"/>
    <w:rsid w:val="008D3F59"/>
    <w:rsid w:val="00925FFF"/>
    <w:rsid w:val="0095492A"/>
    <w:rsid w:val="00955C88"/>
    <w:rsid w:val="00993626"/>
    <w:rsid w:val="00A02038"/>
    <w:rsid w:val="00A05BCC"/>
    <w:rsid w:val="00A70E74"/>
    <w:rsid w:val="00BB0457"/>
    <w:rsid w:val="00BC3852"/>
    <w:rsid w:val="00BC6914"/>
    <w:rsid w:val="00CA2A85"/>
    <w:rsid w:val="00D42845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Leonie Unterrainer</cp:lastModifiedBy>
  <cp:revision>2</cp:revision>
  <dcterms:created xsi:type="dcterms:W3CDTF">2016-06-13T11:57:00Z</dcterms:created>
  <dcterms:modified xsi:type="dcterms:W3CDTF">2016-06-13T11:57:00Z</dcterms:modified>
</cp:coreProperties>
</file>